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30" w:rsidRDefault="00682A30" w:rsidP="00682A3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Справочный материал к вопросу № 7 внеочередного Общего собрания собственников</w:t>
      </w:r>
    </w:p>
    <w:p w:rsidR="00682A30" w:rsidRDefault="00682A30" w:rsidP="00682A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Приложение</w:t>
      </w:r>
    </w:p>
    <w:p w:rsidR="00682A30" w:rsidRDefault="00682A30" w:rsidP="00682A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к постановлению Правительства</w:t>
      </w:r>
    </w:p>
    <w:p w:rsidR="00682A30" w:rsidRDefault="00682A30" w:rsidP="00682A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Москвы</w:t>
      </w:r>
    </w:p>
    <w:p w:rsidR="00682A30" w:rsidRDefault="00682A30" w:rsidP="00682A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от 29 декабря 2014 г. N 833-ПП</w:t>
      </w:r>
    </w:p>
    <w:p w:rsidR="00682A30" w:rsidRDefault="00682A30" w:rsidP="00682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3841"/>
          <w:sz w:val="24"/>
          <w:szCs w:val="24"/>
          <w:lang w:eastAsia="ru-RU"/>
        </w:rPr>
        <w:t xml:space="preserve">                                                             </w:t>
      </w:r>
    </w:p>
    <w:p w:rsidR="00682A30" w:rsidRDefault="00682A30" w:rsidP="00682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color w:val="2B3841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u w:val="single"/>
          <w:lang w:eastAsia="ru-RU"/>
        </w:rPr>
        <w:t>ПЕРЕЧЕНЬ</w:t>
      </w:r>
    </w:p>
    <w:p w:rsidR="00682A30" w:rsidRDefault="00682A30" w:rsidP="00682A30">
      <w:pPr>
        <w:shd w:val="clear" w:color="auto" w:fill="FFFFFF"/>
        <w:spacing w:after="0" w:line="240" w:lineRule="auto"/>
        <w:ind w:right="-425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       РАБОТ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И</w:t>
      </w:r>
      <w:proofErr w:type="gramEnd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(ИЛИ) УСЛУГ ПО КАПИТАЛЬНОМУ РЕМОНТУ ОБЩЕГО________</w:t>
      </w:r>
    </w:p>
    <w:p w:rsidR="00682A30" w:rsidRDefault="00682A30" w:rsidP="00682A30">
      <w:pPr>
        <w:shd w:val="clear" w:color="auto" w:fill="FFFFFF"/>
        <w:spacing w:after="0" w:line="240" w:lineRule="auto"/>
        <w:ind w:right="-425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    ИМУЩЕСТВА В МНОГОКВАРТИРНЫХ ДОМАХ НА ТЕРРИТОРИИ ГОРОД___ </w:t>
      </w:r>
    </w:p>
    <w:p w:rsidR="00682A30" w:rsidRDefault="00682A30" w:rsidP="00682A30">
      <w:pPr>
        <w:shd w:val="clear" w:color="auto" w:fill="FFFFFF"/>
        <w:spacing w:after="0" w:line="240" w:lineRule="auto"/>
        <w:ind w:right="-425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МОСКВЫ,   </w:t>
      </w:r>
      <w:proofErr w:type="gramEnd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ОКАЗАНИЕ И (ИЛИ) ВЫПОЛНЕНИЕ КОТОРЫХ ФИНАНСИРУЮТСЯ                  </w:t>
      </w:r>
    </w:p>
    <w:p w:rsidR="00682A30" w:rsidRDefault="00682A30" w:rsidP="00682A30">
      <w:pPr>
        <w:shd w:val="clear" w:color="auto" w:fill="FFFFFF"/>
        <w:spacing w:after="0" w:line="240" w:lineRule="auto"/>
        <w:ind w:right="-425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ЗА СЧЕТ СРЕДСТВ ФОНДОВ КАПИТАЛЬНОГО РЕМОНТА,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ФОРМИРОВАННЫХ</w:t>
      </w:r>
    </w:p>
    <w:p w:rsidR="00682A30" w:rsidRDefault="00682A30" w:rsidP="00682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     ИСХОДЯ ИЗ МИНИМАЛЬНОГО РАЗМЕРА ВЗНОСА НА КАПИТАЛЬНЫЙ</w:t>
      </w:r>
    </w:p>
    <w:p w:rsidR="00682A30" w:rsidRDefault="00682A30" w:rsidP="00682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682A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РЕМОНТ</w:t>
      </w:r>
    </w:p>
    <w:p w:rsidR="00682A30" w:rsidRDefault="00682A30" w:rsidP="00682A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1. Ремонт внутридомовых инженерных систем электроснабжения.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2. Ремонт внутридомовых инженерных систем теплоснабжения.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3. Ремонт внутридомовых инженерных систем газоснабжения.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4. Ремонт внутридомовых инженерных систем водоснабжения (горячего и холодного водоснабжения).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5. Ремонт внутридомовых инженерных систем водоотведения (канализации).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6. Ремонт или замена лифтового оборудования, признанного непригодным для эксплуатации, ремонт лифтовых шахт.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7. Ремонт крыши.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8. Ремонт подвальных помещений, относящихся к общему имуществу в многоквартирном доме.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9. Ремонт фасада.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10. Ремонт фундамента.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11. Ремонт внутридомовой системы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дымоудаления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 противопожарной автоматики, ремонт пожарного водопровода.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12. Ремонт или замена мусоропровода.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13. Ремонт или замена внутреннего водостока.</w:t>
      </w: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</w:p>
    <w:p w:rsidR="00682A30" w:rsidRDefault="00682A30" w:rsidP="00682A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B3841"/>
          <w:sz w:val="24"/>
          <w:szCs w:val="24"/>
          <w:lang w:eastAsia="ru-RU"/>
        </w:rPr>
        <w:t>14. Разработка и проведение экспертизы проектной документации, осуществление строительного контроля, проведение оценки соответствия лифтов требованиям технического регламента Таможенного союза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лифтов".</w:t>
      </w:r>
      <w:bookmarkStart w:id="0" w:name="_GoBack"/>
      <w:bookmarkEnd w:id="0"/>
    </w:p>
    <w:sectPr w:rsidR="00682A30" w:rsidSect="00A83A54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30"/>
    <w:rsid w:val="00682A30"/>
    <w:rsid w:val="007B15E6"/>
    <w:rsid w:val="00A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2C6A-D9A5-4C46-8A76-30F439D2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2</cp:revision>
  <dcterms:created xsi:type="dcterms:W3CDTF">2019-08-23T11:14:00Z</dcterms:created>
  <dcterms:modified xsi:type="dcterms:W3CDTF">2019-08-23T11:15:00Z</dcterms:modified>
</cp:coreProperties>
</file>